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1"/>
        <w:spacing w:before="24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 w:themeShade="ff" w:themeTint="ff"/>
          <w:sz w:val="22"/>
          <w:szCs w:val="22"/>
          <w:lang w:val="hr-H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sz w:val="22"/>
          <w:szCs w:val="22"/>
          <w:lang w:val="hr-HR"/>
        </w:rPr>
        <w:t>Vremenik izradbe i obrane završnog rada za školsku 2020./2021.</w:t>
      </w:r>
    </w:p>
    <w:p>
      <w:pPr>
        <w:pStyle w:val="Normal"/>
        <w:rPr>
          <w:rFonts w:ascii="Times New Roman" w:hAnsi="Times New Roman" w:eastAsia="Times New Roman" w:cs="Times New Roman"/>
          <w:lang w:val="hr-HR"/>
        </w:rPr>
      </w:pPr>
      <w:r>
        <w:rPr>
          <w:rFonts w:eastAsia="Times New Roman" w:cs="Times New Roman" w:ascii="Times New Roman" w:hAnsi="Times New Roman"/>
          <w:lang w:val="hr-HR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05. listopada 2020. godine</w:t>
      </w:r>
    </w:p>
    <w:p>
      <w:pPr>
        <w:pStyle w:val="ListParagraph"/>
        <w:numPr>
          <w:ilvl w:val="0"/>
          <w:numId w:val="28"/>
        </w:numPr>
        <w:spacing w:lineRule="auto" w:line="271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vremenika izradbe i obrane završnog rada na oglasnoj ploči i mrežnim stranicama škole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15.listopada 2020. godine</w:t>
      </w:r>
    </w:p>
    <w:p>
      <w:pPr>
        <w:pStyle w:val="ListParagraph"/>
        <w:numPr>
          <w:ilvl w:val="0"/>
          <w:numId w:val="28"/>
        </w:numPr>
        <w:spacing w:lineRule="auto" w:line="26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mentori izvješćuju učenike završnih razreda sa sadržajima, uvjetima, načinom te postupkom izradbe i obrane završnog rada.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16.listopada 2020. godine</w:t>
      </w:r>
    </w:p>
    <w:p>
      <w:pPr>
        <w:pStyle w:val="ListParagraph"/>
        <w:numPr>
          <w:ilvl w:val="0"/>
          <w:numId w:val="28"/>
        </w:numPr>
        <w:spacing w:lineRule="auto" w:line="26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ravnatelj u suradnji s mentorima donosi popis tema za završni rad za sve rokove u tekućoj školskoj godini.</w:t>
      </w:r>
    </w:p>
    <w:p>
      <w:pPr>
        <w:pStyle w:val="ListParagraph"/>
        <w:numPr>
          <w:ilvl w:val="0"/>
          <w:numId w:val="28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tema za završni rad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 19. listopada 2020. do 30. listopada 2020.</w:t>
      </w:r>
    </w:p>
    <w:p>
      <w:pPr>
        <w:pStyle w:val="ListParagraph"/>
        <w:numPr>
          <w:ilvl w:val="0"/>
          <w:numId w:val="27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Učenici biraju teme za završni rad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04. studeni 2020.</w:t>
      </w:r>
    </w:p>
    <w:p>
      <w:pPr>
        <w:pStyle w:val="ListParagraph"/>
        <w:numPr>
          <w:ilvl w:val="0"/>
          <w:numId w:val="26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– utvrđivanje odabranih tema, mentora i povjerenstava za završni rad u školskoj godini 2020./2021.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30. studenog 2020.</w:t>
      </w:r>
    </w:p>
    <w:p>
      <w:pPr>
        <w:pStyle w:val="ListParagraph"/>
        <w:numPr>
          <w:ilvl w:val="0"/>
          <w:numId w:val="25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Prijava obrane završnog rada za zimski rok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17. prosinca 2020.</w:t>
      </w:r>
    </w:p>
    <w:p>
      <w:pPr>
        <w:pStyle w:val="ListParagraph"/>
        <w:numPr>
          <w:ilvl w:val="0"/>
          <w:numId w:val="24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Predaja tehnološke dokumentacije urudžbeno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18. prosinca 2020.</w:t>
      </w:r>
    </w:p>
    <w:p>
      <w:pPr>
        <w:pStyle w:val="ListParagraph"/>
        <w:numPr>
          <w:ilvl w:val="0"/>
          <w:numId w:val="23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– utvrđivanje broja prijavljenih učenika i povjerenstava za obranu završnog rada u zimskom roku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 25. siječnja do 29. siječnja 2021.</w:t>
      </w:r>
    </w:p>
    <w:p>
      <w:pPr>
        <w:pStyle w:val="ListParagraph"/>
        <w:numPr>
          <w:ilvl w:val="0"/>
          <w:numId w:val="22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Izrada praktičnog rada- zanatski razredi</w:t>
      </w:r>
    </w:p>
    <w:p>
      <w:pPr>
        <w:pStyle w:val="Normal"/>
        <w:spacing w:lineRule="auto" w:line="434"/>
        <w:ind w:left="360" w:hanging="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434"/>
        <w:ind w:left="360" w:hanging="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434"/>
        <w:ind w:left="360" w:hanging="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01. veljače 2021.</w:t>
      </w:r>
    </w:p>
    <w:p>
      <w:pPr>
        <w:pStyle w:val="ListParagraph"/>
        <w:numPr>
          <w:ilvl w:val="0"/>
          <w:numId w:val="21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Odjava obrane završnog rada do 12.00 sati- zimski rok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01. veljače 2021.</w:t>
      </w:r>
    </w:p>
    <w:p>
      <w:pPr>
        <w:pStyle w:val="ListParagraph"/>
        <w:numPr>
          <w:ilvl w:val="0"/>
          <w:numId w:val="20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– utvrđivanje broja kandidata i raspored učenika za obranu završnog rada.</w:t>
      </w:r>
    </w:p>
    <w:p>
      <w:pPr>
        <w:pStyle w:val="ListParagraph"/>
        <w:numPr>
          <w:ilvl w:val="0"/>
          <w:numId w:val="20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rasporeda obrane završnog rada po učionicama.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02. veljače 2021.</w:t>
      </w:r>
    </w:p>
    <w:p>
      <w:pPr>
        <w:pStyle w:val="ListParagraph"/>
        <w:numPr>
          <w:ilvl w:val="0"/>
          <w:numId w:val="19"/>
        </w:numPr>
        <w:spacing w:lineRule="auto" w:line="434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rasporeda obrane završnog rada po učionicama na oglasnoj ploči i mrežnim stranicama škole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05. veljače 2021.</w:t>
      </w:r>
    </w:p>
    <w:p>
      <w:pPr>
        <w:pStyle w:val="ListParagraph"/>
        <w:numPr>
          <w:ilvl w:val="0"/>
          <w:numId w:val="18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Obrana završnog rada – zimski rok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08. veljače 2021.</w:t>
      </w:r>
    </w:p>
    <w:p>
      <w:pPr>
        <w:pStyle w:val="ListParagraph"/>
        <w:numPr>
          <w:ilvl w:val="0"/>
          <w:numId w:val="17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– utvrđivanje uspjeha na završnom ispitu u zimskom roku.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11. veljače 2021.</w:t>
      </w:r>
    </w:p>
    <w:p>
      <w:pPr>
        <w:pStyle w:val="ListParagraph"/>
        <w:numPr>
          <w:ilvl w:val="0"/>
          <w:numId w:val="16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Podjela svjedodžbi o završnom radu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26. ožujka 2021.</w:t>
      </w:r>
    </w:p>
    <w:p>
      <w:pPr>
        <w:pStyle w:val="ListParagraph"/>
        <w:numPr>
          <w:ilvl w:val="0"/>
          <w:numId w:val="15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Prijava obrane završnog rada – za ljetni rok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31. ožujka 2021.</w:t>
      </w:r>
    </w:p>
    <w:p>
      <w:pPr>
        <w:pStyle w:val="ListParagraph"/>
        <w:numPr>
          <w:ilvl w:val="0"/>
          <w:numId w:val="14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– utvrđivanje broja prijavljenih učenika za obranu završnog rada u ljetnom roku.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12. svibnja 2021.</w:t>
      </w:r>
    </w:p>
    <w:p>
      <w:pPr>
        <w:pStyle w:val="ListParagraph"/>
        <w:numPr>
          <w:ilvl w:val="0"/>
          <w:numId w:val="13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Predaja završnog rada mentoru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do 21. svibnja 2021.</w:t>
      </w:r>
    </w:p>
    <w:p>
      <w:pPr>
        <w:pStyle w:val="ListParagraph"/>
        <w:numPr>
          <w:ilvl w:val="0"/>
          <w:numId w:val="12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Predaja završnog rada urudžbeno – tehničari i zanatski razredi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24. svibnja 2021.</w:t>
      </w:r>
    </w:p>
    <w:p>
      <w:pPr>
        <w:pStyle w:val="ListParagraph"/>
        <w:numPr>
          <w:ilvl w:val="0"/>
          <w:numId w:val="11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- izvješće o predanim urudžbiranim završnim radovima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 14. lipnja 2021. do 18. lipnja 2021.</w:t>
      </w:r>
    </w:p>
    <w:p>
      <w:pPr>
        <w:pStyle w:val="ListParagraph"/>
        <w:numPr>
          <w:ilvl w:val="0"/>
          <w:numId w:val="10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Izrada završnog rada, praktični dio – zanatski razredi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21. lipnja 2021.</w:t>
      </w:r>
    </w:p>
    <w:p>
      <w:pPr>
        <w:pStyle w:val="ListParagraph"/>
        <w:numPr>
          <w:ilvl w:val="0"/>
          <w:numId w:val="9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Odjava obrane završnog rada do 12:00 sati- zanatski razredi</w:t>
      </w:r>
    </w:p>
    <w:p>
      <w:pPr>
        <w:pStyle w:val="ListParagraph"/>
        <w:numPr>
          <w:ilvl w:val="0"/>
          <w:numId w:val="9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odbor- izvješće o broju učenika, ispitnim prostorijama i rasporedu učenika u skupine za izvođenje obrane završnog rada.</w:t>
      </w:r>
    </w:p>
    <w:p>
      <w:pPr>
        <w:pStyle w:val="ListParagraph"/>
        <w:numPr>
          <w:ilvl w:val="0"/>
          <w:numId w:val="9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rasporeda polaganja završnog rada na mrežnim stranicama škole- zanatski razredi.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23. lipnja 2021. do 12:00h</w:t>
      </w:r>
    </w:p>
    <w:p>
      <w:pPr>
        <w:pStyle w:val="ListParagraph"/>
        <w:numPr>
          <w:ilvl w:val="0"/>
          <w:numId w:val="8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Odjava obrane završnog rada do 12:00 sati- tehničarski razredi</w:t>
      </w:r>
    </w:p>
    <w:p>
      <w:pPr>
        <w:pStyle w:val="ListParagraph"/>
        <w:numPr>
          <w:ilvl w:val="0"/>
          <w:numId w:val="8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odbor- izvješće o broju učenika, ispitnim prostorijama i rasporedu učenika u skupine za izvođenje obrane završnog rada</w:t>
      </w:r>
    </w:p>
    <w:p>
      <w:pPr>
        <w:pStyle w:val="ListParagraph"/>
        <w:numPr>
          <w:ilvl w:val="0"/>
          <w:numId w:val="8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rasporeda polaganja završnog rada na mrežnim stranicama škole- tehničarski razredi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28. i 29. lipnja 2021.</w:t>
      </w:r>
    </w:p>
    <w:p>
      <w:pPr>
        <w:pStyle w:val="ListParagraph"/>
        <w:numPr>
          <w:ilvl w:val="0"/>
          <w:numId w:val="7"/>
        </w:numPr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Obrana završnog rada u ljetnom roku – zanatski razredi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29. i 30.  lipnja 2021.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Obrana završnog rada u ljetnom roku – tehničarski razredi</w:t>
      </w:r>
    </w:p>
    <w:p>
      <w:pPr>
        <w:pStyle w:val="Tijeloteksta"/>
        <w:numPr>
          <w:ilvl w:val="0"/>
          <w:numId w:val="0"/>
        </w:numPr>
        <w:spacing w:before="208" w:after="0"/>
        <w:ind w:right="0" w:hanging="0"/>
        <w:rPr/>
      </w:pPr>
      <w:r>
        <w:rPr>
          <w:rFonts w:ascii="Times New Roman" w:hAnsi="Times New Roman"/>
        </w:rPr>
        <w:t>02. srpnja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24" w:leader="none"/>
          <w:tab w:val="left" w:pos="925" w:leader="none"/>
        </w:tabs>
        <w:spacing w:lineRule="auto" w:line="240"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prijava obrane završnog rada – jesenski ispitni</w:t>
      </w:r>
      <w:r>
        <w:rPr>
          <w:rFonts w:ascii="Times New Roman" w:hAnsi="Times New Roman"/>
          <w:spacing w:val="-12"/>
          <w:sz w:val="22"/>
        </w:rPr>
        <w:t xml:space="preserve"> </w:t>
      </w:r>
      <w:r>
        <w:rPr>
          <w:rFonts w:ascii="Times New Roman" w:hAnsi="Times New Roman"/>
          <w:sz w:val="22"/>
        </w:rPr>
        <w:t>rok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24" w:leader="none"/>
          <w:tab w:val="left" w:pos="925" w:leader="none"/>
        </w:tabs>
        <w:spacing w:lineRule="auto" w:line="240" w:before="33" w:after="0"/>
        <w:contextualSpacing/>
        <w:jc w:val="left"/>
        <w:rPr/>
      </w:pPr>
      <w:r>
        <w:rPr>
          <w:rFonts w:ascii="Times New Roman" w:hAnsi="Times New Roman"/>
          <w:sz w:val="22"/>
        </w:rPr>
        <w:t>predaja završnog rada,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rFonts w:ascii="Times New Roman" w:hAnsi="Times New Roman"/>
          <w:sz w:val="22"/>
        </w:rPr>
        <w:t>urudžbeno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24" w:leader="none"/>
          <w:tab w:val="left" w:pos="925" w:leader="none"/>
        </w:tabs>
        <w:spacing w:lineRule="auto" w:line="530" w:before="38" w:after="0"/>
        <w:contextualSpacing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predaja tehnološke dokumentacije, urudžbeno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09. srpnja 2021.</w:t>
      </w:r>
    </w:p>
    <w:p>
      <w:pPr>
        <w:pStyle w:val="Normal"/>
        <w:numPr>
          <w:ilvl w:val="0"/>
          <w:numId w:val="29"/>
        </w:numPr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odbor- prijava za jesenski rok</w:t>
      </w:r>
    </w:p>
    <w:p>
      <w:pPr>
        <w:pStyle w:val="ListParagraph"/>
        <w:numPr>
          <w:ilvl w:val="0"/>
          <w:numId w:val="6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Podjela svjedodžbi završnog rada u ljetnom roku.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 16. do 20. kolovoza 2021.</w:t>
      </w:r>
    </w:p>
    <w:p>
      <w:pPr>
        <w:pStyle w:val="ListParagraph"/>
        <w:numPr>
          <w:ilvl w:val="0"/>
          <w:numId w:val="5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Izrada završnog rada – zanatski razredi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23. kolovoza 2021.</w:t>
      </w:r>
    </w:p>
    <w:p>
      <w:pPr>
        <w:pStyle w:val="ListParagraph"/>
        <w:numPr>
          <w:ilvl w:val="0"/>
          <w:numId w:val="4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Odjava završnog rada do 12:00 h</w:t>
      </w:r>
    </w:p>
    <w:p>
      <w:pPr>
        <w:pStyle w:val="ListParagraph"/>
        <w:numPr>
          <w:ilvl w:val="0"/>
          <w:numId w:val="4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odbor- raspored obrana završnog rada po skupinama učenika i ispitnim prostorijama</w:t>
      </w:r>
    </w:p>
    <w:p>
      <w:pPr>
        <w:pStyle w:val="ListParagraph"/>
        <w:numPr>
          <w:ilvl w:val="0"/>
          <w:numId w:val="4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</w:rPr>
      </w:pPr>
      <w:bookmarkStart w:id="1" w:name="__DdeLink__958_369778575"/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Objava rasporeda obrane završnog rada po skupinama učenika i ispitnim prostorijama</w:t>
      </w:r>
      <w:bookmarkEnd w:id="1"/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27. kolovoza 2021.</w:t>
      </w:r>
    </w:p>
    <w:p>
      <w:pPr>
        <w:pStyle w:val="ListParagraph"/>
        <w:numPr>
          <w:ilvl w:val="0"/>
          <w:numId w:val="3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Obrana završnog rada u jesenskom roku – tehničarski i zanatski razredi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30. kolovoza 2021.</w:t>
      </w:r>
    </w:p>
    <w:p>
      <w:pPr>
        <w:pStyle w:val="ListParagraph"/>
        <w:numPr>
          <w:ilvl w:val="0"/>
          <w:numId w:val="2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Prosudbeni odbor – rezultati na obrani završnog rada – jesenski rok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31. kolovoza 2021.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Podjela svjedodžbe završnog rada</w:t>
      </w:r>
    </w:p>
    <w:p>
      <w:pPr>
        <w:pStyle w:val="Normal"/>
        <w:spacing w:lineRule="auto" w:line="240"/>
        <w:ind w:left="360" w:hanging="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2"/>
          <w:szCs w:val="22"/>
          <w:lang w:val="hr-HR"/>
        </w:rPr>
        <w:t>Ravnateljica: Jadranka Pejčić, prof.</w:t>
      </w:r>
    </w:p>
    <w:p>
      <w:pPr>
        <w:pStyle w:val="Normal"/>
        <w:spacing w:lineRule="auto" w:line="240"/>
        <w:ind w:left="0" w:hanging="0"/>
        <w:jc w:val="left"/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Calibri" w:cs="Calibri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ind w:left="0" w:hanging="0"/>
        <w:jc w:val="left"/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Calibri" w:cs="Calibri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ind w:left="0" w:hanging="0"/>
        <w:jc w:val="left"/>
        <w:rPr>
          <w:rFonts w:ascii="Calibri" w:hAnsi="Calibri" w:eastAsia="Calibri" w:cs="Calibri"/>
          <w:color w:val="000000" w:themeColor="text1" w:themeShade="ff" w:themeTint="ff"/>
          <w:sz w:val="22"/>
          <w:szCs w:val="22"/>
          <w:lang w:val="hr-HR"/>
        </w:rPr>
      </w:pPr>
      <w:r>
        <w:rPr>
          <w:rFonts w:eastAsia="Calibri" w:cs="Calibri"/>
          <w:color w:val="000000" w:themeColor="text1" w:themeShade="ff" w:themeTint="ff"/>
          <w:sz w:val="22"/>
          <w:szCs w:val="22"/>
          <w:lang w:val="hr-HR"/>
        </w:rPr>
      </w:r>
    </w:p>
    <w:p>
      <w:pPr>
        <w:pStyle w:val="Normal"/>
        <w:spacing w:lineRule="auto" w:line="240"/>
        <w:ind w:left="0" w:hanging="0"/>
        <w:jc w:val="left"/>
        <w:rPr/>
      </w:pPr>
      <w:r>
        <w:rPr/>
        <w:b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2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2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sz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2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sz w:val="22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  <w:sz w:val="22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Symbol"/>
      <w:sz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Symbol"/>
      <w:sz w:val="22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Times New Roman" w:hAnsi="Times New Roman" w:cs="Symbol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Symbol"/>
      <w:sz w:val="22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cs="Symbol"/>
      <w:sz w:val="22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Symbol"/>
      <w:sz w:val="22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Times New Roman" w:hAnsi="Times New Roman" w:cs="Symbol"/>
      <w:sz w:val="22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Symbol"/>
      <w:sz w:val="22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Times New Roman" w:hAnsi="Times New Roman" w:cs="Symbol"/>
      <w:sz w:val="22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 w:cs="Symbol"/>
      <w:sz w:val="22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Times New Roman" w:hAnsi="Times New Roman" w:cs="Symbol"/>
      <w:sz w:val="22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Times New Roman" w:hAnsi="Times New Roman" w:cs="Symbol"/>
      <w:sz w:val="22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Symbol"/>
      <w:sz w:val="22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 w:cs="Symbol"/>
      <w:sz w:val="22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LibreOffice/6.2.5.2$Windows_X86_64 LibreOffice_project/1ec314fa52f458adc18c4f025c545a4e8b22c159</Application>
  <Pages>4</Pages>
  <Words>575</Words>
  <Characters>3173</Characters>
  <CharactersWithSpaces>3646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2020-09-22T17:10:50Z</dcterms:created>
  <dc:creator>Ante Grbavac</dc:creator>
  <dc:description/>
  <dc:language>hr-HR</dc:language>
  <cp:lastModifiedBy/>
  <dcterms:modified xsi:type="dcterms:W3CDTF">2020-09-24T16:13:56Z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